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04" w:rsidRPr="000D1549" w:rsidRDefault="00765304" w:rsidP="0076530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D1549">
        <w:rPr>
          <w:rFonts w:ascii="Times New Roman" w:hAnsi="Times New Roman"/>
          <w:sz w:val="24"/>
          <w:szCs w:val="24"/>
        </w:rPr>
        <w:t xml:space="preserve">Календарно-тематический план </w:t>
      </w:r>
    </w:p>
    <w:p w:rsidR="00765304" w:rsidRPr="000D1549" w:rsidRDefault="00765304" w:rsidP="0076530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D1549">
        <w:rPr>
          <w:rFonts w:ascii="Times New Roman" w:hAnsi="Times New Roman"/>
          <w:sz w:val="24"/>
          <w:szCs w:val="24"/>
        </w:rPr>
        <w:t>8 класс</w:t>
      </w:r>
      <w:r>
        <w:rPr>
          <w:rFonts w:ascii="Times New Roman" w:hAnsi="Times New Roman"/>
          <w:sz w:val="24"/>
          <w:szCs w:val="24"/>
        </w:rPr>
        <w:t xml:space="preserve"> (2 часа, УМК Сонин Н.И.)</w:t>
      </w:r>
    </w:p>
    <w:p w:rsidR="00765304" w:rsidRPr="000D1549" w:rsidRDefault="00765304" w:rsidP="0076530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588"/>
        <w:gridCol w:w="579"/>
        <w:gridCol w:w="514"/>
        <w:gridCol w:w="1800"/>
        <w:gridCol w:w="2254"/>
        <w:gridCol w:w="1876"/>
        <w:gridCol w:w="1800"/>
      </w:tblGrid>
      <w:tr w:rsidR="00765304" w:rsidRPr="000D1549" w:rsidTr="004D739E">
        <w:tc>
          <w:tcPr>
            <w:tcW w:w="1014" w:type="dxa"/>
            <w:vMerge w:val="restart"/>
            <w:shd w:val="clear" w:color="auto" w:fill="auto"/>
            <w:vAlign w:val="center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урока п/п</w:t>
            </w:r>
          </w:p>
        </w:tc>
        <w:tc>
          <w:tcPr>
            <w:tcW w:w="1819" w:type="dxa"/>
            <w:gridSpan w:val="2"/>
            <w:shd w:val="clear" w:color="auto" w:fill="auto"/>
            <w:vAlign w:val="center"/>
          </w:tcPr>
          <w:p w:rsidR="00765304" w:rsidRPr="000D1549" w:rsidRDefault="00765304" w:rsidP="004D73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:rsidR="00765304" w:rsidRPr="000D1549" w:rsidRDefault="00765304" w:rsidP="004D73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264" w:type="dxa"/>
            <w:vMerge w:val="restart"/>
            <w:shd w:val="clear" w:color="auto" w:fill="auto"/>
            <w:vAlign w:val="center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Основные вопросы, </w:t>
            </w:r>
          </w:p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рассматриваемые на уроке</w:t>
            </w:r>
          </w:p>
        </w:tc>
        <w:tc>
          <w:tcPr>
            <w:tcW w:w="2156" w:type="dxa"/>
            <w:vMerge w:val="restart"/>
            <w:shd w:val="clear" w:color="auto" w:fill="auto"/>
            <w:vAlign w:val="center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Требования к условиям проведения урока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765304" w:rsidRPr="000D1549" w:rsidTr="004D739E">
        <w:tc>
          <w:tcPr>
            <w:tcW w:w="1014" w:type="dxa"/>
            <w:vMerge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765304" w:rsidRPr="000D1549" w:rsidRDefault="00765304" w:rsidP="004D73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765304" w:rsidRPr="000D1549" w:rsidRDefault="00765304" w:rsidP="004D73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379" w:type="dxa"/>
            <w:vMerge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4" w:type="dxa"/>
            <w:vMerge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vMerge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3-8.09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человека в системе органического мира. Черты сходства человека и животных, отличие от них.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 и роль человека в системе органического мира. Сходство человека с животными и отличие от них. Особенности строения, характерные для человека.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ЕКЦОР, учебник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С.5-11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3-8.09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Наука о человеке. Методы изучения организма человека.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Биологическая природа и социальная сущность человека. Природная среда, социальная среда, биосоциальная природа человека. Науки о человеке: анатомия, физиология, гигиена, медицина, психология. Методы изучения организма человека: опыт, рентген, УЗИ, моделирование и др. Их значение и использование в собственной жизни. Значение знаний о строении и жизнедеятельности организма человека для самопознания и сохранения здоровья.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тетрадь, учебник, презентация.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21-30 учебника, сообщения об ученых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10-15.09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Клеточное строение организма человека.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before="14" w:line="240" w:lineRule="auto"/>
            </w:pPr>
            <w:r w:rsidRPr="000D1549">
              <w:t xml:space="preserve">Клеточное строение организма человека. Строение и процессы жизнедеятельности организма (обмен </w:t>
            </w:r>
            <w:r w:rsidRPr="000D1549">
              <w:lastRenderedPageBreak/>
              <w:t>веществ, биосинтез, биологическое окисление), их значение. Возбудимость. Роль ферментов в обмене веществ клетки.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line="240" w:lineRule="auto"/>
              <w:ind w:firstLine="274"/>
            </w:pPr>
            <w:r w:rsidRPr="000D1549">
              <w:lastRenderedPageBreak/>
              <w:t>таблица «Строение клетки»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31-33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10-15.09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Ткани и органы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before="14" w:line="240" w:lineRule="auto"/>
            </w:pPr>
            <w:r w:rsidRPr="000D1549">
              <w:t>Ткани животных и человека: эпителиальные и соединительные (костная, хрящевая, жировая, кровь), мышечные (гладкая, поперечнополосатая, сердечная), нервная. Нейрон: тело, дендрит, аксон. Межклеточное вещество. Органы человека.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line="240" w:lineRule="auto"/>
              <w:ind w:firstLine="274"/>
            </w:pPr>
            <w:r w:rsidRPr="000D1549">
              <w:t>Лабораторная работа «Изучение микроскопического строения тканей». Микроскоп, наборы микропрепаратов.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35-39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17-22.09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органов. Организм.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процессы жизнедеятельности организма человека. Системы органов. Функции систем органов.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Презентация, учебник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40-43 учебника, сообщения «Роль гормонов в обменных процессах:</w:t>
            </w:r>
          </w:p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гормон роста;</w:t>
            </w:r>
          </w:p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сахарное равновесие крови;</w:t>
            </w:r>
          </w:p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-гормон активных действий;</w:t>
            </w:r>
          </w:p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щитовидная железа и ее гормоны»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17-22.09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Гуморальная регуляция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Эндокринная система. Железы внешней и внутренней секреции. Их строение и функции.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Презентация, учебник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46-47 учебника, сообщения о гормонах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24-29.09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гормонов в обмене веществ, росте и развитии организма.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Гормоны. Гормоны гипофиза. Болезни, связанные с гипофункцией (карликовость) и гиперфункцией (гигантизм) гипофиза. Гормоны, щитовидной железы,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болезни, вызываемые их избытком или недостатком (базедова болезнь, слизистый отек). Гормоны поджелудочной железы (инсулин и заболевания сахарным диабетом). Гормоны надпочечников (их роль в приспособлении организма к стрессовым ситуациям). Болезни, связанные с гипофункцией и гиперфункцией желез. Регуляция деятельности желез. Взаимодействие нервной и гуморальной регуляции.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Презентация, учебник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46-53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24-29.09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по темам «Общий обзор организма человека», «Гуморальная регуляция», «Эндокринный аппарат человека, его особенности»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«Эволюция нервной системы человека»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1-6.10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Нервная система. Отделы нервной системы: центральный и периферический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Нервная система. Значение нервной системы. Отделы нервной системы: центральный и периферический. Спинной мозг, головной мозг. Нервы, нервные узлы.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Муляж «Головной мозг», таблица «Основные отделы нервной системы», коллекция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54-59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1-6.10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Рефлекторный характер деятельности нервной системы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Рефлекторный характер деятельности нервной системы. Рефлекс,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рефлекторная дуга, чувствительные, вставочные, исполнительные нейроны. Рецепторы. Нейрорегуляция.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Учебник 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57-59 учебника, сообщение о роли </w:t>
            </w:r>
          </w:p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Сеченова И.М. и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Павлова И.П.</w:t>
            </w:r>
          </w:p>
        </w:tc>
      </w:tr>
      <w:tr w:rsidR="00765304" w:rsidRPr="000D1549" w:rsidTr="004D739E">
        <w:trPr>
          <w:trHeight w:val="1068"/>
        </w:trPr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8-13.10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Спинной мозг: строение и функции.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Спинной мозг: строение и функции. Серое и белое вещество спинного мозга. Рефлекторная и проводниковая функция спинного мозга. Нарушение деятельности нервной системы и их предупреждение.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60-62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8-13.10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Головной мозг: строение и функции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Головной мозг: строение и функции. Серое и белое вещество головного мозга. Продолговатый мозг. Средний мозг. Мозжечок. Промежуточный мозг: таламус и гипоталамус.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«Изучение головного мозга человека» (муляжи)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63-69 учебника, сообщение «Мозг и способности»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15-20.10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.Большие полушария головного мозга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.Большие полушария головного мозга, доли (лобная, теменные, затылочная, височная). Аналитико-синтетическая функция коры больших полушарий. Нарушение деятельности нервной системы и их предупреждение.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 «Безусловные рефлексы человека», «Объем внимания», «Объем памяти при механическом и логическом запоминании»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70-75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15-20.10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Соматическая и вегетативная нервная система.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Соматическая и вегетативная нервная система. Функции автономного отдела. Симпатический и парасимпатический подотделы. Нейрогуморальная регуляция: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взаимосвязь нервной и эндокринной систем. Нарушение деятельности нервной системы и их предупреждение.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коллекция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54-59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22-27.10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по темам «Организм человека и его строение», «Нейрогуморальная регуляция физиологических функций»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22-27.10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чувств, их роль в жизни человека. Анализаторы. Органы осязания, обоняния и вкуса, их анализаторы.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чувств, их роль в жизни человека. Анализаторы. Рецепторы, проводящие пути, чувствительные зоны коры больших полушарий. Органы осязания, обоняния и вкуса, их анализаторы. Взаимосвязь ощущений – результат аналитико-синтетической деятельности коры больших полушарий.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78-79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6.11-10.11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 зрения и зрительный анализатор. Нарушения зрения, их профилактика.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Орган зрения. Вспомогательный аппарат глаза (брови, веки, ресницы). Строение и функции оболочек глаза. Склера, роговица, сосудистая оболочка, радужка, зрачок. Сетчатка. Палочки и колбочки сетчатки. Хрусталик, стекловидное тело. Зрительный нерв. Зрительный анализатор. Нарушения зрения, </w:t>
            </w: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lastRenderedPageBreak/>
              <w:t>их профилактика .Заболевания и повреждения глаз, их профилактика. Дальнозоркость, близорукость, проникающее ранение глаза. Гигиена зрения.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Лабораторная работа «Изучение изменения размера зрачка»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77-83 учебника, сообщения «Глаз и фотокамера», «Цветоощущение»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6-10.11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слуха и равновесия, их анализаторы.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>Орган слуха. Строение и функции наружного, среднего и внутреннего уха. Преддверие и улитка. Звукопередающий и звуковоспринимающий аппарат уха. Слуховой анализатор. Нарушение слуха, их профилактика. Гигиена слуха. Распространение инфекции по слуховой трубе. В среднее ухо как осложнение ангины, гриппа, ОРЗ. Борьба с шумом. Вестибулярный аппарат – орган равновесия.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84-90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12-17.11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rPr>
                <w:rStyle w:val="FontStyle47"/>
              </w:rPr>
            </w:pPr>
            <w:r w:rsidRPr="000D1549">
              <w:rPr>
                <w:rStyle w:val="FontStyle47"/>
              </w:rPr>
              <w:t>Зачет по темам «Координация и регуляция»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line="240" w:lineRule="auto"/>
              <w:ind w:firstLine="78"/>
              <w:rPr>
                <w:rStyle w:val="FontStyle19"/>
              </w:rPr>
            </w:pPr>
            <w:r w:rsidRPr="000D1549">
              <w:rPr>
                <w:rStyle w:val="FontStyle19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12-17.11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rPr>
                <w:rStyle w:val="FontStyle47"/>
              </w:rPr>
            </w:pPr>
            <w:r w:rsidRPr="000D1549">
              <w:rPr>
                <w:rStyle w:val="FontStyle47"/>
              </w:rPr>
              <w:t>Скелет. Скелет головы и скелет туловища. Строение. Функции. Скелет конечностей.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line="240" w:lineRule="auto"/>
              <w:ind w:firstLine="78"/>
              <w:rPr>
                <w:rStyle w:val="FontStyle19"/>
              </w:rPr>
            </w:pPr>
            <w:r w:rsidRPr="000D1549">
              <w:rPr>
                <w:rStyle w:val="FontStyle19"/>
              </w:rPr>
              <w:t xml:space="preserve">Опора и движение. Строение опорно-двигательной системы: кости (длинные, короткие, плоские), хрящи, связки. Строение и функции опорной системы. Скелет головы. Отделы черепа (мозговой, лицевой), кости черепа (височные, затылочная, теменная, лобная, скуловая, верхнечелюстная, нижнечелюстная). Скелет туловища: позвоночник. Отделы позвоночника: шейный, грудной, поясничный, крестцовый, </w:t>
            </w:r>
            <w:r w:rsidRPr="000D1549">
              <w:rPr>
                <w:rStyle w:val="FontStyle19"/>
              </w:rPr>
              <w:lastRenderedPageBreak/>
              <w:t>копчиковый; грудная клетка (ребра, грудина). Приспособления скелета человека к прямохождению и трудовой деятельности. Особенности скелета, связанные с развитием мозга и речи.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Таблица «Скелет человека», коллекция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99-111 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19-24.11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rPr>
                <w:rStyle w:val="FontStyle47"/>
              </w:rPr>
            </w:pPr>
            <w:r w:rsidRPr="000D1549">
              <w:rPr>
                <w:rStyle w:val="FontStyle47"/>
              </w:rPr>
              <w:t>Строение, состав и соединение костей.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before="48" w:line="240" w:lineRule="auto"/>
              <w:ind w:firstLine="278"/>
              <w:rPr>
                <w:rStyle w:val="FontStyle19"/>
              </w:rPr>
            </w:pPr>
            <w:r w:rsidRPr="000D1549">
              <w:rPr>
                <w:rStyle w:val="FontStyle19"/>
              </w:rPr>
              <w:t>Строение кости: компактное вещество, губчатое вещество, надкостница, костные клетки, костные пластинки, костные канальцы. Соединение костей (неподвижные, подвижные, полуподвижные). Строение сустава: суставная головка, суставная впадина, связки, суставной хрящ, суставная сумка, суставная жидкость.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«Свойства декальцинированной и прокаленной костей»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100-101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19-24.11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rPr>
                <w:rStyle w:val="FontStyle47"/>
              </w:rPr>
            </w:pPr>
            <w:r w:rsidRPr="000D1549">
              <w:rPr>
                <w:rStyle w:val="FontStyle47"/>
              </w:rPr>
              <w:t>Первая помощь при растяжении связок, вывихах суставов и переломах костей.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before="48" w:line="240" w:lineRule="auto"/>
              <w:ind w:firstLine="278"/>
              <w:rPr>
                <w:rStyle w:val="FontStyle19"/>
              </w:rPr>
            </w:pPr>
            <w:r w:rsidRPr="000D1549">
              <w:rPr>
                <w:rStyle w:val="FontStyle19"/>
              </w:rPr>
              <w:t>Профилактика травматизма. Приемы оказания первой помощи при травмах опорно-двигательной системы. Травмы: перелом, вывих, растяжение связок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102-106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26.11-1.12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rPr>
                <w:rStyle w:val="FontStyle47"/>
              </w:rPr>
            </w:pPr>
            <w:r w:rsidRPr="000D1549">
              <w:rPr>
                <w:rStyle w:val="FontStyle47"/>
              </w:rPr>
              <w:t>Мышцы. Строение. Работа мышц.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>Строение двигательной системы. Обзор основных мышц человека: гладкие и скелетные мышцы, жевательные и мимические мышцы головы. Мышцы туловища и конечностей. Дыхательные мышцы (межреберные, диафрагма). Сухожилия. Функции двигательной системы. Динамическая и статическая работа мыщц. Энергетика мышечного сокращения. Регуляция мышечных движений.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«Выявление влияния статической и динамической работы на утомление мышц», цифровая лаборатория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116-125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26.11-1.12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rPr>
                <w:rStyle w:val="FontStyle47"/>
              </w:rPr>
            </w:pPr>
            <w:r w:rsidRPr="000D1549">
              <w:rPr>
                <w:rStyle w:val="FontStyle47"/>
              </w:rPr>
              <w:t xml:space="preserve">Заболевания опорно-двигательной системы и их профилактика. Предупреждение </w:t>
            </w:r>
            <w:r w:rsidRPr="000D1549">
              <w:rPr>
                <w:rStyle w:val="FontStyle47"/>
              </w:rPr>
              <w:lastRenderedPageBreak/>
              <w:t>плоскостопия и искривления позвоночника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Осанка. Признаки хорошей осанки. Нарушения правильной осанки. </w:t>
            </w: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lastRenderedPageBreak/>
              <w:t>Плоскостопие, его коррекция.</w:t>
            </w:r>
            <w:r w:rsidRPr="000D1549">
              <w:rPr>
                <w:rStyle w:val="FontStyle47"/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Предупреждение плоскостопия и искривления позвоночника. Заболевания ОДС.</w:t>
            </w: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Р.т. №10-11, сообщения «Великие люди о пользе физических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упражнений», «Выявление гибкости позвоночника»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3-8.12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 xml:space="preserve"> Роль двигательной активности в развитии аппарата опоры и движения человека.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 Укрепление здоровья: двигательная активность. Соблюдение правил здорового образа жизни. Развитие опорно-двигательной системы: роль зарядки, уроков физкультуры и спорта в развитии организма. Фактор риска – гиподинамия.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со свободным ответом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С.113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3-8.12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>Зачет по теме «Опора и движение»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10-15.12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>Внутренняя среда организма. Кровь, ее функции. Клетка крови. Плазма крови.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 Внутренняя среда организма: кровь, тканевая жидкость и лимфа. Кровь, ее функции. Плазма крови, клетки крови (эритроциты, тромбоциты, лейкоциты). Свертывание крови.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«Изучение микроскопического строения крови человека и лягушки», презентация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127-135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10-15.12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 xml:space="preserve">Иммунитет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47"/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Иммунитет. Иммунная система человека (костный мозг, тимус, лимфатические узлы, селезенка, лимфоидная ткань). Антигены и антитела. Иммунная реакция, клеточный и гуморальный иммунитет. Вакцинация. Лечебные сыворотки. Классификация </w:t>
            </w:r>
            <w:r w:rsidRPr="000D1549">
              <w:rPr>
                <w:rStyle w:val="FontStyle47"/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иммунитета (активный и пассивный, естественный и искусственный)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ЕКЦОР, описание рисунка на с.137 учебника.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136-137 учебника, сообщения «Дыхательная функция крови», «Защитные свойства крови», «Из истории переливания крови»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17-22.12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>Тканевая совместимость и переливание крови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>Группы крови. Переливание крови. Групповая совместимость крови, групповая совместимость тканей. Резус-фактор.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ответом. Сообщения учащихся.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137-142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17-22.12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>Транспорт веществ. Кровеносная система.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47"/>
                <w:rFonts w:ascii="Times New Roman" w:hAnsi="Times New Roman"/>
                <w:sz w:val="24"/>
                <w:szCs w:val="24"/>
              </w:rPr>
              <w:t>Кровеносная система. Сердце и кровеносные сосуды. Строение сердца (предсердия, желудочки, створчатые и полулунные клапаны) и его функции (фазы сердечной деятельности).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«Строение сердца»,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114-147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24-29.12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>Большой и малый круги кровообращения. Лимфообращение.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 Транспорт веществ, кровеносные сосуды: аорта, артерии, капилляры, вены.</w:t>
            </w:r>
            <w:r w:rsidRPr="000D1549">
              <w:rPr>
                <w:rStyle w:val="FontStyle47"/>
                <w:rFonts w:ascii="Times New Roman" w:hAnsi="Times New Roman"/>
                <w:sz w:val="24"/>
                <w:szCs w:val="24"/>
              </w:rPr>
              <w:t xml:space="preserve"> Большой и малый круги кровообращения. Лимфатическая система: лимфа, лимфатические капилляры, лимфатические сосуды, грудной проток, лимфатические узлы. Отток лимфы. Функции лимфоузлов. Значение лимфообразования. Связь кровеносной и лимфатической систем.</w:t>
            </w: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ЕКЦОР, биологический диктант.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147-148, 149-151 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24-29.1</w:t>
            </w: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27.12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 xml:space="preserve">Движение крови по сосудам. Регуляция </w:t>
            </w:r>
            <w:r w:rsidRPr="000D1549">
              <w:rPr>
                <w:rStyle w:val="FontStyle47"/>
              </w:rPr>
              <w:lastRenderedPageBreak/>
              <w:t>работы сердца и кровеносных сосудов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Кровеносная система. Причины </w:t>
            </w: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lastRenderedPageBreak/>
              <w:t>движения крови по сосудам. Давление крови на стенки сосуда. Измерение артериального давления. Артериальное давление: верхнее, нижнее. Пульс. Частота сердечных сокращений (ЧСС). Перераспределение крови в организме. Нейрогуморальная регуляция работы сердца и сосудов. Автоматизм сердечной мышцы. Гуморальная регуляция.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Практическая работа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«Измерение кровяного давления». Практическая работа «Подсчет ударов пульта в покое и при физической нагрузке». Цифровая лаборатория.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С. 153-156 учебника,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сообщение «Вредное влияние гиподинамии», «Влияние алкоголя на ЧСС», «Влияние табака на ЧСС»</w:t>
            </w:r>
          </w:p>
        </w:tc>
      </w:tr>
      <w:tr w:rsidR="00765304" w:rsidRPr="000D1549" w:rsidTr="004D739E">
        <w:trPr>
          <w:trHeight w:val="340"/>
        </w:trPr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14-19.01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Заболевание сердечно-сосудистой системы, их предупреждение. Приемы оказания первой помощи при кровотечениях.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Заболевание сердечно-сосудистой системы, их причины и предупреждение (гипертония, гипотония, инсульт, инфаркт).</w:t>
            </w: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 Пульс. Частота сердечных сокращений (ЧСС). Функциональная проба. Культура отношения к собственному здоровью и здоровью окружающих. Соблюдение санитарно-гигиенических правил здорового образа жизни .Вредные привычки, их влияние на состояние здоровья. Фактор риска – гиподинамия. Артериальное, венозное и капиллярное </w:t>
            </w: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lastRenderedPageBreak/>
              <w:t>кровотечении. Жгут, закрутка, давящая повязка.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 «Изучение приемов остановки венозного, артериального и кровеносного кровотечений». Вопросы со свободным ответом.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156 учебника</w:t>
            </w:r>
          </w:p>
        </w:tc>
      </w:tr>
      <w:tr w:rsidR="00765304" w:rsidRPr="000D1549" w:rsidTr="004D739E">
        <w:trPr>
          <w:trHeight w:val="340"/>
        </w:trPr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14-19.01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по темам «Внутренняя среда организма», «Транспорт веществ»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21-26.01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22.-1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дыхания. Органы дыхания.  Строение легких.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>Дыхание. Система органов дыхания (верхние дыхательные пути, гортань как орган голосообразования, трахея, главные бронхи, бронхиальное дерево, легкие) и ее роль в обмене веществ. Строение легких: альвеолы, пристеночная и легочная плевры, плевральная полость. Связь с кровеносной системой.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«Органы дыхания»,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158-161 учебника, сообщения «Как надо дышать?», «Гигиена воздуха»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21-26.01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Дыхательные движения. Газообмен в легких и тканях. Регуляция дыхания.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Обмен газов в легких и тканях. Механизм вдоха и выдоха. Дыхательные движения. Нейрогуморальная регуляция дыхания (дыхательный центр продолговатого мозга, высшие дыхательные центры коры больших полушарий головного мозга).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163-166 учебника, сообщение «Болезни органов дыхания»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28.01-02.02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Заболевания органов дыхания и их профилактика.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Заболевания органов дыхания и их профилактика. Предупреждение распространения инфекционных заболеваний и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соблюдение мер профилактики для защиты собственного организма. Соблюдение санитарно-гигиенических норм и правил здорового образа жизни. Вредные привычки, их влияние на состояние здоровья. Чистота атмосферного воздуха как фактор здоровья человека. Зависимость здоровья человека от состояния окружающей среды.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Вопросы со свободным ответом.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166-169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28.01-02.02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Приемы оказания первой помощи при отравлении угарным газом, спасении утопающего.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Приемы оказания первой помощи при отравлении угарным газом, спасении утопающего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Записи в тетради.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04-09.02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t xml:space="preserve"> Зачет по теме «Дыхание»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04-09.02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</w:pPr>
            <w:r w:rsidRPr="000D1549">
              <w:t>Пища как биологическая основа жизни. Пищевые продукты и питательные вещества.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 xml:space="preserve">Питание. </w:t>
            </w:r>
            <w:r w:rsidRPr="000D1549">
              <w:rPr>
                <w:rFonts w:ascii="Times New Roman" w:hAnsi="Times New Roman"/>
                <w:sz w:val="24"/>
                <w:szCs w:val="24"/>
              </w:rPr>
              <w:t>Пищевые продукты и питательные вещества: белки, жиры, углеводы, минеральные вещества, витамины, вода. Пища как биологическая основа жизни.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ЕКЦОР, таблица «Питательные вещества»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171-173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11-16.02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 xml:space="preserve">Пищеварение. Строение и функции пищеварительной системы.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47"/>
                <w:rFonts w:ascii="Times New Roman" w:hAnsi="Times New Roman"/>
                <w:sz w:val="24"/>
                <w:szCs w:val="24"/>
              </w:rPr>
              <w:t xml:space="preserve">Пищеварение. Строение и функции пищеварительной системы. Органы пищеварения: пищеварительный канал, ротовая полость, глотка, пищевод, желудок, кишечник, пищеварительные </w:t>
            </w:r>
            <w:r w:rsidRPr="000D1549">
              <w:rPr>
                <w:rStyle w:val="FontStyle47"/>
                <w:rFonts w:ascii="Times New Roman" w:hAnsi="Times New Roman"/>
                <w:sz w:val="24"/>
                <w:szCs w:val="24"/>
              </w:rPr>
              <w:lastRenderedPageBreak/>
              <w:t>железы (слюнные, железы желудка и кишечника, поджелудочная железа).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Таблица «Пищеварительная система»,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173-174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11-16.02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 xml:space="preserve">Пищеварение в ротовой полости. Регуляция пищеварения.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47"/>
                <w:rFonts w:ascii="Times New Roman" w:hAnsi="Times New Roman"/>
                <w:sz w:val="24"/>
                <w:szCs w:val="24"/>
              </w:rPr>
            </w:pPr>
            <w:r w:rsidRPr="000D1549">
              <w:rPr>
                <w:rStyle w:val="FontStyle47"/>
                <w:rFonts w:ascii="Times New Roman" w:hAnsi="Times New Roman"/>
                <w:sz w:val="24"/>
                <w:szCs w:val="24"/>
              </w:rPr>
              <w:t>Строение и функции пищеварительной системы. Пищеварительные железы. Пищеварение в ротовой полости. Роль ферментов в пищеварении. Пищеварительные ферменты в ротовой полости, содержащиеся в слюне: птиалин. Нейрогуморальная регуляция пищеварения.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«Действие ферментов слюны на крахмал», цифровая лаборатория, таблица «Органы пищеварительной системы»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175-179 учебника, сообщение «Функции печени и роль желчи в процессе пищеварения»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18-23.02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t>Пищеварение в желудке. Регуляция пмщеварения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4"/>
              <w:widowControl/>
              <w:spacing w:line="240" w:lineRule="auto"/>
              <w:ind w:firstLine="302"/>
              <w:rPr>
                <w:rStyle w:val="FontStyle19"/>
              </w:rPr>
            </w:pPr>
            <w:r w:rsidRPr="000D1549">
              <w:rPr>
                <w:rStyle w:val="FontStyle19"/>
              </w:rPr>
              <w:t>Строение и функции пищеварительной системы. Роль ферментов в пищеварении. Пищеварение в желудке. Желудок, слои желудка. Желудочный сок. Пищеварительные ферменты желудочного сока. Пепсин. Нейрогуморальная регуляция пищеварения.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pStyle w:val="Style34"/>
              <w:widowControl/>
              <w:spacing w:line="240" w:lineRule="auto"/>
              <w:ind w:firstLine="16"/>
            </w:pPr>
            <w:r w:rsidRPr="000D1549">
              <w:t>Лабораторная работа «Изучение действия желудочного сока на белки», цифровая лаборатория, таблица «Органы пищеварительной системы»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180-181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18-23.02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</w:pPr>
            <w:r w:rsidRPr="000D1549">
              <w:t xml:space="preserve">Пищеварение в кишечнике. Всасывание питательных веществ.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4"/>
              <w:widowControl/>
              <w:spacing w:line="240" w:lineRule="auto"/>
              <w:ind w:firstLine="302"/>
              <w:rPr>
                <w:rStyle w:val="FontStyle19"/>
              </w:rPr>
            </w:pPr>
            <w:r w:rsidRPr="000D1549">
              <w:rPr>
                <w:rStyle w:val="FontStyle19"/>
              </w:rPr>
              <w:t xml:space="preserve">Строение и функции пищеварительной системы. Роль ферментов в пищеварении. Переваривание пищи в двенадцатиперстной кишке (ферменты поджелудочной железы, роль желчи в пищеварении). Всасывание питательных веществ. Строение и функции тонкой  и толстой кишки. Аппендикс.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pStyle w:val="Style34"/>
              <w:widowControl/>
              <w:spacing w:line="240" w:lineRule="auto"/>
              <w:ind w:firstLine="16"/>
            </w:pPr>
            <w:r w:rsidRPr="000D1549">
              <w:t>таблица «Органы пищеварительной системы»,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181-185 учебника, сообщения «Значение кулинарной обработки пищи», «Режим питания», «Желудочно-кишечные и глистные заболевания и их предупреждение»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25.02-02.03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Гигиена питания. Профилактика пищевых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отравлений, кишечных инфекций, гепатита.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Укрепление здоровья: рациональное питание, </w:t>
            </w: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двигательная активность. Соблюдение санитарно-гигиенических норм и правил здорового образа жизни. Вредные  и полезные привычки, их влияние на состояние здоровья. Фактор риска: гиподинамия. Профилактика пищевых отравлений, кишечных инфекций, гепатита. Симптомы аппендицита.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Практическая работа «Измерение массы и роста </w:t>
            </w: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своего тела», цифровая лаборатория, вопросы со свободным ответом.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 185 учебника.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25.02-02.03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Обмен веществ и энергии. Пластический и энергетический обмен.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  <w:t>Обмен веществ и превращение энергии как необходимое условие жизнедеятельности организма. Пластический и энергетический обмен.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ЕКЦОР, описание рисунка на с.188 учебника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187-193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4-9.03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Обмен и роль белков, углеводов, жиров в организме. Водно-солевой обмен.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line="240" w:lineRule="auto"/>
              <w:ind w:firstLine="293"/>
              <w:rPr>
                <w:rStyle w:val="FontStyle19"/>
              </w:rPr>
            </w:pPr>
            <w:r w:rsidRPr="000D1549">
              <w:rPr>
                <w:rStyle w:val="FontStyle19"/>
              </w:rPr>
              <w:t>Обмен и роль белков, углеводов, жиров в организме. Водно-солевой обмен. Определение норм питания. Соблюдение санитарно-гигиенических норм и правил здорового образа жизни. Вредные привычки, их влияние на состояние здоровья.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«Определение норм рационального питания»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188-193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4-9.03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Витамины, их роль в организме.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line="240" w:lineRule="auto"/>
              <w:ind w:firstLine="293"/>
              <w:rPr>
                <w:rStyle w:val="FontStyle19"/>
              </w:rPr>
            </w:pPr>
            <w:r w:rsidRPr="000D1549">
              <w:t xml:space="preserve">Витамины, их роль в организме, содержание в пище. Суточная потребность организма в витаминах. Гипо- и гипервитаминозы А, В1, С, Д. Проявление авитаминозов («куриная слепота», бери-бери, слюна, </w:t>
            </w:r>
            <w:r w:rsidRPr="000D1549">
              <w:lastRenderedPageBreak/>
              <w:t xml:space="preserve">рахит) и их предупреждение.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194-197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11-16.03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43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43"/>
                <w:rFonts w:eastAsia="Times New Roman"/>
                <w:sz w:val="24"/>
                <w:szCs w:val="24"/>
                <w:lang w:eastAsia="ru-RU"/>
              </w:rPr>
              <w:t>Зачет по темам Пищеварительная система», «Обмен веществ»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line="240" w:lineRule="auto"/>
              <w:ind w:firstLine="293"/>
              <w:rPr>
                <w:rStyle w:val="FontStyle43"/>
              </w:rPr>
            </w:pPr>
            <w:r w:rsidRPr="000D1549">
              <w:rPr>
                <w:rStyle w:val="FontStyle43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11-16.03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43"/>
                <w:rFonts w:eastAsia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43"/>
                <w:rFonts w:eastAsia="Times New Roman"/>
                <w:sz w:val="24"/>
                <w:szCs w:val="24"/>
                <w:lang w:eastAsia="ru-RU"/>
              </w:rPr>
              <w:t>Органы выделения. Строение и функции почек.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3"/>
              <w:widowControl/>
              <w:spacing w:line="240" w:lineRule="auto"/>
              <w:ind w:firstLine="293"/>
              <w:rPr>
                <w:rStyle w:val="FontStyle43"/>
              </w:rPr>
            </w:pPr>
            <w:r w:rsidRPr="000D1549">
              <w:rPr>
                <w:rStyle w:val="FontStyle43"/>
              </w:rPr>
              <w:t>Выделение. Мочевыделительная система. Роль органов мочевыделения, их значение. Строение и функции почек. Нефрон – функциональная единица почки. Удаление мочи из организма: роль мочевой лоханки, мочеточников, мочевого пузыря и мочеиспускательного канала.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ответом, таблица «Строение мочеполовой системы», «Строение почки»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199-201 учебника, сообщение «Предупреждение заболеваний мочевыделительной системы»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18-23.03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заболеваний мочевыделительной системы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4"/>
              <w:widowControl/>
              <w:spacing w:line="240" w:lineRule="auto"/>
              <w:rPr>
                <w:rStyle w:val="FontStyle12"/>
              </w:rPr>
            </w:pPr>
            <w:r w:rsidRPr="000D1549">
              <w:rPr>
                <w:rStyle w:val="FontStyle12"/>
              </w:rPr>
              <w:t>Мочеполовые инфекции, меры их предупреждения. Предупреждение заболеваний почек. Соблюдение санитарно-гигиенических норм и правил здорового образа жизни. Фактор риска: переохлаждение. Вредные и полезные привычки, их влияние на состояние здоровья.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ответом, таблица «Строение мочеполовой системы», «Строение почки»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201-203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18-23.03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Покровы тела. Строение и функции кожи.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34"/>
              <w:widowControl/>
              <w:spacing w:line="240" w:lineRule="auto"/>
              <w:rPr>
                <w:rStyle w:val="FontStyle12"/>
              </w:rPr>
            </w:pPr>
            <w:r w:rsidRPr="000D1549">
              <w:rPr>
                <w:rStyle w:val="FontStyle12"/>
              </w:rPr>
              <w:t>Покровы тела. Значение и строение кожных покровов и слизистых оболочек. Функции эпидермиса, дермы и гиподермы. Волосы и ногти – роговые придатки кожи. Уход за кожей, волосами и ногтями. Кожные рецепторы, потовые и сальные железы.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«Строение кожи»,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205-208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25.-30.04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firstLine="24"/>
              <w:jc w:val="both"/>
              <w:rPr>
                <w:rFonts w:ascii="Times New Roman" w:hAnsi="Times New Roman"/>
              </w:rPr>
            </w:pPr>
            <w:r w:rsidRPr="000D1549">
              <w:rPr>
                <w:rFonts w:ascii="Times New Roman" w:hAnsi="Times New Roman"/>
              </w:rPr>
              <w:t>Роль кожи в теплорегуляции.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before="43" w:line="240" w:lineRule="auto"/>
              <w:ind w:firstLine="269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Теплообразование, теплоотдача и терморегуляция организма. Роль кожи в терморегуляции. Укрепление здоровья: закаливание, рациональное питание. Факторы риска: стрессы, переохлаждение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«Строение кожи»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с.178-179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25.-30.04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firstLine="24"/>
              <w:jc w:val="both"/>
              <w:rPr>
                <w:rFonts w:ascii="Times New Roman" w:hAnsi="Times New Roman"/>
              </w:rPr>
            </w:pPr>
            <w:r w:rsidRPr="000D1549">
              <w:rPr>
                <w:rFonts w:ascii="Times New Roman" w:hAnsi="Times New Roman"/>
              </w:rPr>
              <w:t>Уход за кожей, волосами, ногтями. Приемы оказания первой помощи при травмах, ожогах, обморожениях и их профилактика.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before="43" w:line="240" w:lineRule="auto"/>
              <w:ind w:firstLine="269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Нарушение кожных покровов и их причины. Приемы оказания первой помощи себе и окружающим при травмах, ожогах, обморожениях и их профилактика.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207-208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8-13.04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10"/>
              <w:widowControl/>
              <w:spacing w:before="67" w:line="240" w:lineRule="auto"/>
              <w:ind w:left="55" w:firstLine="1"/>
              <w:jc w:val="left"/>
              <w:rPr>
                <w:bCs/>
                <w:iCs/>
              </w:rPr>
            </w:pPr>
            <w:r w:rsidRPr="000D1549">
              <w:rPr>
                <w:bCs/>
                <w:iCs/>
              </w:rPr>
              <w:t>Зачет по темам «Выделение», «Покровы тела»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2"/>
              <w:widowControl/>
              <w:spacing w:line="240" w:lineRule="auto"/>
              <w:ind w:firstLine="0"/>
              <w:rPr>
                <w:rStyle w:val="FontStyle19"/>
              </w:rPr>
            </w:pPr>
            <w:r w:rsidRPr="000D1549">
              <w:rPr>
                <w:rStyle w:val="FontStyle19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8-13.04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10"/>
              <w:widowControl/>
              <w:spacing w:before="67" w:line="240" w:lineRule="auto"/>
              <w:ind w:left="55" w:firstLine="1"/>
              <w:jc w:val="left"/>
              <w:rPr>
                <w:bCs/>
                <w:iCs/>
              </w:rPr>
            </w:pPr>
            <w:r w:rsidRPr="000D1549">
              <w:rPr>
                <w:bCs/>
                <w:iCs/>
              </w:rPr>
              <w:t>Система органов размножения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2"/>
              <w:widowControl/>
              <w:spacing w:line="240" w:lineRule="auto"/>
              <w:ind w:firstLine="0"/>
              <w:rPr>
                <w:rStyle w:val="FontStyle19"/>
              </w:rPr>
            </w:pPr>
            <w:r w:rsidRPr="000D1549">
              <w:rPr>
                <w:rStyle w:val="FontStyle19"/>
              </w:rPr>
              <w:t>Мочеполовая система. Женская половая система. Развитие яйцеклетки в фолликуле, овуляция, менструация. Мужская половая система. Образование сперматозоидов. Поллюции. Гигиена промежности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«Женская и мужская половая система»,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212-216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15-20.04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10"/>
              <w:widowControl/>
              <w:spacing w:before="67" w:line="240" w:lineRule="auto"/>
              <w:ind w:left="56"/>
              <w:jc w:val="left"/>
            </w:pPr>
            <w:r w:rsidRPr="000D1549">
              <w:t>Внутриутробное развитие организма. Развитие после рождения.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2"/>
              <w:widowControl/>
              <w:spacing w:line="240" w:lineRule="auto"/>
              <w:ind w:firstLine="0"/>
            </w:pPr>
            <w:r w:rsidRPr="000D1549">
              <w:t>Размножение и развитие. Внутриутробное развитие. Оплодотворение, образование зародыша и плода. Роль генетических знаний в планировании семьи. Забота о репродуктивном здоровье. Соблюдение санитарно-гигиенических норм и правил здорового образа жизни.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Рисунки внутриутробного развития организма,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С.216-219, 221-223учебника, «Подумайте» на с. 220, 224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15-20.04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10"/>
              <w:widowControl/>
              <w:spacing w:before="67" w:line="240" w:lineRule="auto"/>
              <w:ind w:left="56"/>
              <w:jc w:val="left"/>
            </w:pPr>
            <w:r w:rsidRPr="000D1549">
              <w:t>Наследственные и врожденные заболевания. Инфекции, передающиеся половым путем, их профилактика.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2"/>
              <w:widowControl/>
              <w:spacing w:line="240" w:lineRule="auto"/>
              <w:ind w:firstLine="0"/>
            </w:pPr>
            <w:r w:rsidRPr="000D1549">
              <w:t xml:space="preserve">Наследование признаков у человека.  Наследственные болезни, их причины и предупреждение. Роль генетических знаний в планировании семьи. Инфекции, передающиеся половым путем (СПИД, сифилис, гонорея), их профилактика. </w:t>
            </w:r>
            <w:r w:rsidRPr="000D1549">
              <w:lastRenderedPageBreak/>
              <w:t>Культура отношений к собственному здоровью и здоровью окружающих.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Вопросы со свободным ответом.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216-219 учебника (повт.)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22-27.04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10"/>
              <w:widowControl/>
              <w:spacing w:before="67" w:line="240" w:lineRule="auto"/>
              <w:ind w:left="56"/>
              <w:jc w:val="left"/>
            </w:pPr>
            <w:r w:rsidRPr="000D1549">
              <w:t xml:space="preserve">Поведение человека. Рефлекс – основа нервной деятельности.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hanging="1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 xml:space="preserve">Рефлекторный характер деятельности нервной системы. Безусловные и условные рефлексы, их биологическое значение.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ЕКЦОР, описание рисунка на стр. 230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225-231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22-27.04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10"/>
              <w:widowControl/>
              <w:spacing w:before="67" w:line="240" w:lineRule="auto"/>
              <w:ind w:left="56"/>
              <w:jc w:val="left"/>
            </w:pPr>
            <w:r w:rsidRPr="000D1549">
              <w:t>Врожденные и приобретенные формы поведения. Торможение, его виды и значение.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hanging="1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Врожденные формы поведения: безусловные рефлексы, инстинкты, запечатление. Приобретенные формы поведения: условные рефлексы, динамический стереотип, рассудочная деятельность. Высшая нервная деятельность. Психология и поведение человека.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231-234 учебника, сообщения «Почему мы спим?», «Здоровый сон»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29.04-4.05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 xml:space="preserve">Биологические ритмы. Сон и его значение.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firstLine="269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Биологические ритмы. Сон (фазы сна) и бодрствование, значение сна.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рисунка на стр. 295-296 учебника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235-237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29.04-4.05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pStyle w:val="Style26"/>
              <w:jc w:val="both"/>
              <w:rPr>
                <w:rStyle w:val="FontStyle47"/>
              </w:rPr>
            </w:pPr>
            <w:r w:rsidRPr="000D1549">
              <w:rPr>
                <w:rStyle w:val="FontStyle47"/>
              </w:rPr>
              <w:t>Особенности высшей нервной деятельности человека. Познавательные процессы. Речь, мышление.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firstLine="269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 xml:space="preserve">Биологическая природа и социальная сущность человека. Познавательная деятельность мозга. Сознание человека. Речь. Роль трудовой деятельности в появлении речи и мышления. Особенности мышления, его развитие. 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ЕКЦОР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238-241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6-11.05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47"/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человека. Память, эмоции.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firstLine="269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Память. Виды памяти, приемы запоминания. Эмоции. Физиологическая основа эмоций. Воля. Внимание. Непроизвольное и произвольное внимание. Способы поддержания внимания.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Учебник 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242-250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6-11.05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both"/>
              <w:rPr>
                <w:rStyle w:val="FontStyle47"/>
                <w:rFonts w:ascii="Times New Roman" w:hAnsi="Times New Roman"/>
                <w:sz w:val="24"/>
                <w:szCs w:val="24"/>
              </w:rPr>
            </w:pPr>
            <w:r w:rsidRPr="000D1549">
              <w:rPr>
                <w:rStyle w:val="FontStyle47"/>
                <w:rFonts w:ascii="Times New Roman" w:hAnsi="Times New Roman"/>
                <w:sz w:val="24"/>
                <w:szCs w:val="24"/>
              </w:rPr>
              <w:t>Индивидуальные особенности личности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firstLine="269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Значение интеллектуальных, творческих и эстетических потребностей. Цели и мотивы деятельности.</w:t>
            </w:r>
            <w:r w:rsidRPr="000D1549">
              <w:rPr>
                <w:rStyle w:val="FontStyle47"/>
                <w:rFonts w:ascii="Times New Roman" w:hAnsi="Times New Roman"/>
              </w:rPr>
              <w:t xml:space="preserve"> Индивидуальные особенности личности: способности, темперамент, характер. Роль обучения и воспитания в развитии психики и поведения человека. Значение состояния окружающей среды. Соблюдение правил поведения в окружающей среде, в опасных и чрезвычайных обстоятельствах как основа безопасности собственной жизни.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251-253  учебника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13-18.05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Гигиена умственного труда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Изменение работоспособности, борьба с утомлением. Стадии работоспособности: врабатывание, устойчивая работоспособность, утомление. Организация отдыха на разных стадиях работоспособности. Рациональная организация труда и отдыха. Режим дня. Сон и бодрствование. Факторы риска: стрессы, переутомление.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собственного режима дня.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13-18.05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оценка влияния факторов окружающей среды, факторов риска на здоровье.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Социальная и природная среда, адаптация к ней человека. Культура отношения к собственному здоровью и здоровью окружающих. Соблюдение социально-гигиенических норм и правил здорового образа жизни. Вредные и полезные привычки, их влияние на состояние здоровья. Влияние наркогенных веществ на здоровье и судьбу человека.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ответом. Практическая работа «Анализ и оценка влияния факторов окружающей среды, факторов риска на здоровье»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192-207  учебника (повторение)</w:t>
            </w: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20-25.05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по теме «Высшая нервная деятельность»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hanging="1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Тестовая работа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rPr>
          <w:trHeight w:val="772"/>
        </w:trPr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20-25.05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процессы жизнедеятельности организма человека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pStyle w:val="Style1"/>
              <w:widowControl/>
              <w:spacing w:line="240" w:lineRule="auto"/>
              <w:ind w:hanging="1"/>
              <w:jc w:val="both"/>
              <w:rPr>
                <w:rStyle w:val="FontStyle19"/>
              </w:rPr>
            </w:pPr>
            <w:r w:rsidRPr="000D1549">
              <w:rPr>
                <w:rStyle w:val="FontStyle19"/>
              </w:rPr>
              <w:t>Организм человека – единое целое</w:t>
            </w: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со свободным ответом.</w:t>
            </w: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27-31.05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both"/>
              <w:rPr>
                <w:rStyle w:val="FontStyle47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47"/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304" w:rsidRPr="000D1549" w:rsidTr="004D739E">
        <w:tc>
          <w:tcPr>
            <w:tcW w:w="101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3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hAnsi="Times New Roman"/>
                <w:sz w:val="24"/>
                <w:szCs w:val="24"/>
                <w:lang w:eastAsia="ru-RU"/>
              </w:rPr>
              <w:t>27-31.05</w:t>
            </w:r>
          </w:p>
        </w:tc>
        <w:tc>
          <w:tcPr>
            <w:tcW w:w="90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2379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jc w:val="both"/>
              <w:rPr>
                <w:rStyle w:val="FontStyle47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549">
              <w:rPr>
                <w:rStyle w:val="FontStyle47"/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26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Style w:val="FontStyle19"/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</w:tcPr>
          <w:p w:rsidR="00765304" w:rsidRPr="000D1549" w:rsidRDefault="00765304" w:rsidP="004D7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65304" w:rsidRPr="000D1549" w:rsidRDefault="00765304" w:rsidP="00765304">
      <w:pPr>
        <w:rPr>
          <w:rFonts w:ascii="Times New Roman" w:hAnsi="Times New Roman"/>
          <w:sz w:val="24"/>
          <w:szCs w:val="24"/>
        </w:rPr>
      </w:pPr>
    </w:p>
    <w:p w:rsidR="006F716A" w:rsidRDefault="006F716A"/>
    <w:sectPr w:rsidR="006F716A" w:rsidSect="006F7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765304"/>
    <w:rsid w:val="00023DC5"/>
    <w:rsid w:val="000B5069"/>
    <w:rsid w:val="0015780F"/>
    <w:rsid w:val="001E37C4"/>
    <w:rsid w:val="001E7C44"/>
    <w:rsid w:val="001F1240"/>
    <w:rsid w:val="002076AA"/>
    <w:rsid w:val="002908F9"/>
    <w:rsid w:val="002A1A79"/>
    <w:rsid w:val="002E294B"/>
    <w:rsid w:val="0030167E"/>
    <w:rsid w:val="003163BB"/>
    <w:rsid w:val="003B2AA0"/>
    <w:rsid w:val="003B3E2D"/>
    <w:rsid w:val="003C5631"/>
    <w:rsid w:val="00446C76"/>
    <w:rsid w:val="004B72C0"/>
    <w:rsid w:val="005367E5"/>
    <w:rsid w:val="00575BB9"/>
    <w:rsid w:val="005F6BD1"/>
    <w:rsid w:val="006E667D"/>
    <w:rsid w:val="006F716A"/>
    <w:rsid w:val="007120A2"/>
    <w:rsid w:val="007141CB"/>
    <w:rsid w:val="00765304"/>
    <w:rsid w:val="00870C05"/>
    <w:rsid w:val="00896BE2"/>
    <w:rsid w:val="00915DBD"/>
    <w:rsid w:val="00A56F99"/>
    <w:rsid w:val="00A64307"/>
    <w:rsid w:val="00AF4FEC"/>
    <w:rsid w:val="00B40010"/>
    <w:rsid w:val="00C51BF8"/>
    <w:rsid w:val="00C55CCC"/>
    <w:rsid w:val="00CA3D5D"/>
    <w:rsid w:val="00CE0D16"/>
    <w:rsid w:val="00D65E49"/>
    <w:rsid w:val="00DF6340"/>
    <w:rsid w:val="00E034D4"/>
    <w:rsid w:val="00E431F8"/>
    <w:rsid w:val="00EA150B"/>
    <w:rsid w:val="00EE5967"/>
    <w:rsid w:val="00F7607D"/>
    <w:rsid w:val="00F95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65304"/>
    <w:pPr>
      <w:widowControl w:val="0"/>
      <w:autoSpaceDE w:val="0"/>
      <w:autoSpaceDN w:val="0"/>
      <w:adjustRightInd w:val="0"/>
      <w:spacing w:after="0" w:line="250" w:lineRule="exac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65304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765304"/>
    <w:rPr>
      <w:rFonts w:ascii="Trebuchet MS" w:hAnsi="Trebuchet MS" w:cs="Trebuchet MS"/>
      <w:sz w:val="18"/>
      <w:szCs w:val="18"/>
    </w:rPr>
  </w:style>
  <w:style w:type="character" w:customStyle="1" w:styleId="FontStyle43">
    <w:name w:val="Font Style43"/>
    <w:uiPriority w:val="99"/>
    <w:rsid w:val="00765304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33">
    <w:name w:val="Style33"/>
    <w:basedOn w:val="a"/>
    <w:uiPriority w:val="99"/>
    <w:rsid w:val="00765304"/>
    <w:pPr>
      <w:widowControl w:val="0"/>
      <w:autoSpaceDE w:val="0"/>
      <w:autoSpaceDN w:val="0"/>
      <w:adjustRightInd w:val="0"/>
      <w:spacing w:after="0" w:line="251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765304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34">
    <w:name w:val="Style34"/>
    <w:basedOn w:val="a"/>
    <w:uiPriority w:val="99"/>
    <w:rsid w:val="00765304"/>
    <w:pPr>
      <w:widowControl w:val="0"/>
      <w:autoSpaceDE w:val="0"/>
      <w:autoSpaceDN w:val="0"/>
      <w:adjustRightInd w:val="0"/>
      <w:spacing w:after="0" w:line="251" w:lineRule="exact"/>
      <w:ind w:firstLine="28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5304"/>
    <w:pPr>
      <w:widowControl w:val="0"/>
      <w:autoSpaceDE w:val="0"/>
      <w:autoSpaceDN w:val="0"/>
      <w:adjustRightInd w:val="0"/>
      <w:spacing w:after="0" w:line="245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65304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6530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3730</Words>
  <Characters>21263</Characters>
  <Application>Microsoft Office Word</Application>
  <DocSecurity>0</DocSecurity>
  <Lines>177</Lines>
  <Paragraphs>49</Paragraphs>
  <ScaleCrop>false</ScaleCrop>
  <Company>Hewlett-Packard</Company>
  <LinksUpToDate>false</LinksUpToDate>
  <CharactersWithSpaces>24944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Фисун С.В.</dc:creator>
  <cp:keywords/>
  <dc:description/>
  <cp:lastModifiedBy>Фисун С.В.</cp:lastModifiedBy>
  <cp:revision>2</cp:revision>
  <dcterms:created xsi:type="dcterms:W3CDTF">2012-10-21T10:52:00Z</dcterms:created>
  <dcterms:modified xsi:type="dcterms:W3CDTF">2012-10-21T10:52:00Z</dcterms:modified>
</cp:coreProperties>
</file>